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SpeakTab Testing Steps</w:t>
      </w:r>
    </w:p>
    <w:p>
      <w:pPr>
        <w:pStyle w:val="Subtitle"/>
        <w:widowControl/>
      </w:pPr>
      <w:r>
        <w:t>Version 10.14.87</w:t>
      </w:r>
    </w:p>
    <w:p>
      <w:pPr>
        <w:widowControl/>
      </w:pPr>
      <w:r>
        <w:t>These checks follow tasks a musician can try with the current software. Retain your own work first. They distinguish the expected app state from musical accuracy, physical sound and screen-reader comfort.</w:t>
      </w:r>
    </w:p>
    <w:p>
      <w:pPr>
        <w:pStyle w:val="Heading1"/>
        <w:widowControl/>
      </w:pPr>
      <w:r>
        <w:t>Reading and local practice</w:t>
      </w:r>
    </w:p>
    <w:p>
      <w:pPr>
        <w:widowControl/>
      </w:pPr>
      <w:r>
        <w:t>Open a known supported file. Choose its intended part. In the music list compare Left/Right time movement and Up/Down simultaneous rows with the source. F3 should show complete details; Ctrl+1 should retain the source. Check lyrics, ties, written rhythm and supplied strings. Play/Stop, change speed, set and clear a short loop, add a bookmark/comment and reopen the saved arrangement. Report actual differences, not just whether the file opens.</w:t>
      </w:r>
    </w:p>
    <w:p>
      <w:pPr>
        <w:pStyle w:val="Heading1"/>
        <w:widowControl/>
      </w:pPr>
      <w:r>
        <w:t>Selection entry</w:t>
      </w:r>
    </w:p>
    <w:p>
      <w:pPr>
        <w:widowControl/>
      </w:pPr>
      <w:r>
        <w:t>Use a piece of choice or an optional simple example. Ctrl+Shift+N opens the composer; Ctrl+E opens selections. Enter several quarter notes and confirm that Enter advances through the measure into the next. Verify that position feedback names the correct measure, beat and staff. Tab must only move between controls. Build a chord with Add this pitch to chord and confirm that its tones share one position.</w:t>
      </w:r>
    </w:p>
    <w:p>
      <w:pPr>
        <w:pStyle w:val="Heading1"/>
        <w:widowControl/>
      </w:pPr>
      <w:r>
        <w:t>Optional example and correction</w:t>
      </w:r>
    </w:p>
    <w:p>
      <w:pPr>
        <w:widowControl/>
      </w:pPr>
      <w:r>
        <w:t>Use music of choice, or optionally try the full seven-instruction Piano example under Equivalent two measure piano entry. That sample contains seven notes or chords and thirteen pitches across both staves. D4 lasts through beats 2 and 3 of measure 2. Apply, edit one existing event, and check Undo/Redo. Also save and reopen unfinished text or selection entry and check that its position and choices return. Apply the intended notes, export MusicXML and inspect it in the reader. Check every intended event, staff, duration and lyric before sharing note entry.</w:t>
      </w:r>
    </w:p>
    <w:p>
      <w:pPr>
        <w:pStyle w:val="Heading1"/>
        <w:widowControl/>
      </w:pPr>
      <w:r>
        <w:t>Tutorials and control help</w:t>
      </w:r>
    </w:p>
    <w:p>
      <w:pPr>
        <w:widowControl/>
      </w:pPr>
      <w:r>
        <w:t>Each of 37 tasks should open on its first instruction. Next step should advance inside that task; Next lesson should change topics. Show whole lesson should retain the full reference. Optional Read displayed text should speak only the displayed text; changing steps, changing topics and closing should stop that audio. F1 on Rhythm line should explain when another rhythm is needed and that 1 is normal entry. Tuplets should remain off unless explicitly requested. Opening instructions should change no music or microphone state.</w:t>
      </w:r>
    </w:p>
    <w:p>
      <w:pPr>
        <w:pStyle w:val="Heading1"/>
        <w:widowControl/>
      </w:pPr>
      <w:r>
        <w:t>Connected features and real devices</w:t>
      </w:r>
    </w:p>
    <w:p>
      <w:pPr>
        <w:widowControl/>
      </w:pPr>
      <w:r>
        <w:t>Only try a model, microphone or connected repair when you intend that action and understand its chosen connection. Current-file/another-file AI remediation can start automatically with a saved connection. Read the reported coverage and gaps. If something sounds or seems wrong, try available AI help or ask a musician or someone who can help correct it. Local software checks cannot establish physical JAWS, NVDA, Braille, microphone, speaker or live-model quality; record what actually happened with your setup.</w:t>
      </w:r>
    </w:p>
    <w:p>
      <w:r>
        <w:t>Try score lookup with Ctrl+Shift+F and a permitted MusicXML file. In a new score test an entered lyric, save and reopen, then XML export. Check violin, viola, cello and harp parts, written markings and quartet parts. Try a named drum hit on a Percussion part and a sounding pitch on Timpani. OpenScore downloads were checked; automated MuseScore access met its security page. Account access and physical screen-reader/audio behavior need hands-on checks.</w:t>
      </w:r>
    </w:p>
    <w:p>
      <w:r>
        <w:t>The manual’s Composer language and spoken entry and complete reader voice references list the accepted wording, alternatives and results. How to compose gives the composer language reference. Composer dictation transcribes text; Preview or Interpret and Apply remain separate actions.</w:t>
      </w:r>
    </w:p>
    <w:sectPr w:rsidR="00FC693F" w:rsidRPr="0006063C" w:rsidSect="00034616">
      <w:footerReference w:type="default" r:id="rId9"/>
      <w:headerReference w:type="default" r:id="rId10"/>
      <w:headerReference w:type="first" r:id="rId11"/>
      <w:footerReference w:type="first" r:id="rId12"/>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after="100" w:line="252" w:lineRule="auto"/>
    </w:pPr>
    <w:rPr>
      <w:rFonts w:ascii="Calibri" w:hAnsi="Calibri"/>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00" w:after="10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pageBreakBefore w:val="0"/>
      <w:spacing w:before="200" w:after="100"/>
      <w:outlineLvl w:val="1"/>
    </w:pPr>
    <w:rPr>
      <w:rFonts w:asciiTheme="majorHAnsi" w:eastAsiaTheme="majorEastAsia" w:hAnsiTheme="majorHAnsi" w:cstheme="majorBidi" w:ascii="Calibri" w:hAnsi="Calibri"/>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pageBreakBefore w:val="0"/>
      <w:spacing w:before="200" w:after="100"/>
      <w:outlineLvl w:val="2"/>
    </w:pPr>
    <w:rPr>
      <w:rFonts w:asciiTheme="majorHAnsi" w:eastAsiaTheme="majorEastAsia" w:hAnsiTheme="majorHAnsi" w:cstheme="majorBidi" w:ascii="Calibri" w:hAnsi="Calibri"/>
      <w:b/>
      <w:bCs/>
      <w:color w:val="000000"/>
      <w:sz w:val="22"/>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00" w:line="240" w:lineRule="auto" w:before="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100"/>
    </w:pPr>
    <w:rPr>
      <w:rFonts w:asciiTheme="majorHAnsi" w:eastAsiaTheme="majorEastAsia" w:hAnsiTheme="majorHAnsi" w:cstheme="majorBidi" w:ascii="Calibri" w:hAnsi="Calibr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SpeakTab Testing Steps</dc:title>
  <dc:subject>SpeakTab 10.14.83 local reviewed guidance</dc:subject>
  <dc:creator>SpeakTab</dc:creator>
  <cp:keywords>SpeakTab user manual keyboard voice commands Braille</cp:keywords>
  <dc:description/>
  <cp:lastModifiedBy/>
  <cp:revision>1</cp:revision>
  <dcterms:created xsi:type="dcterms:W3CDTF">2013-12-23T23:15:00Z</dcterms:created>
  <dcterms:modified xsi:type="dcterms:W3CDTF">2013-12-23T23:15:00Z</dcterms:modified>
  <cp:category/>
  <cp:version>10.14.50</cp:version>
</cp:coreProperties>
</file>